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2EFE" w14:textId="7E2A9188" w:rsidR="008E758D" w:rsidRDefault="00D75C63">
      <w:pPr>
        <w:rPr>
          <w:b/>
          <w:bCs/>
          <w:sz w:val="28"/>
          <w:szCs w:val="28"/>
          <w:lang w:val="en-US"/>
        </w:rPr>
      </w:pPr>
      <w:r w:rsidRPr="00D75C63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 xml:space="preserve">ducation </w:t>
      </w:r>
      <w:r w:rsidRPr="00D75C63">
        <w:rPr>
          <w:b/>
          <w:bCs/>
          <w:sz w:val="28"/>
          <w:szCs w:val="28"/>
          <w:lang w:val="en-US"/>
        </w:rPr>
        <w:t>Training Summary</w:t>
      </w:r>
    </w:p>
    <w:p w14:paraId="421E0970" w14:textId="3C5DD0B7" w:rsidR="00FB3444" w:rsidRPr="00FB3444" w:rsidRDefault="00FB3444">
      <w:pPr>
        <w:rPr>
          <w:b/>
          <w:bCs/>
          <w:sz w:val="24"/>
          <w:szCs w:val="24"/>
          <w:lang w:val="en-US"/>
        </w:rPr>
      </w:pPr>
      <w:r w:rsidRPr="00FB3444">
        <w:rPr>
          <w:b/>
          <w:bCs/>
          <w:sz w:val="24"/>
          <w:szCs w:val="24"/>
          <w:lang w:val="en-US"/>
        </w:rPr>
        <w:t>Applicant Name: ___________________________</w:t>
      </w:r>
      <w:r w:rsidR="00DA78FB">
        <w:rPr>
          <w:b/>
          <w:bCs/>
          <w:sz w:val="24"/>
          <w:szCs w:val="24"/>
          <w:lang w:val="en-US"/>
        </w:rPr>
        <w:t xml:space="preserve">__________ </w:t>
      </w:r>
      <w:r w:rsidR="00DA78FB" w:rsidRPr="00A81E00">
        <w:rPr>
          <w:sz w:val="24"/>
          <w:szCs w:val="24"/>
          <w:lang w:val="en-US"/>
        </w:rPr>
        <w:t>(Indicate full name)</w:t>
      </w:r>
    </w:p>
    <w:p w14:paraId="491F6D3B" w14:textId="2C65F681" w:rsidR="00D75C63" w:rsidRPr="00A07DD4" w:rsidRDefault="00D75C63" w:rsidP="006E02F7">
      <w:pPr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This form must be submitted by OE diplomate </w:t>
      </w:r>
      <w:r w:rsidR="00D042FA">
        <w:rPr>
          <w:sz w:val="20"/>
          <w:szCs w:val="20"/>
          <w:lang w:val="en-US"/>
        </w:rPr>
        <w:t xml:space="preserve">program </w:t>
      </w:r>
      <w:r>
        <w:rPr>
          <w:sz w:val="20"/>
          <w:szCs w:val="20"/>
          <w:lang w:val="en-US"/>
        </w:rPr>
        <w:t>applicants whose evidence of optometric education training is not included in their CV.</w:t>
      </w:r>
      <w:r w:rsidR="00E8458E">
        <w:rPr>
          <w:sz w:val="20"/>
          <w:szCs w:val="20"/>
          <w:lang w:val="en-US"/>
        </w:rPr>
        <w:t xml:space="preserve">  </w:t>
      </w:r>
      <w:r w:rsidR="001656D1">
        <w:rPr>
          <w:sz w:val="20"/>
          <w:szCs w:val="20"/>
        </w:rPr>
        <w:t xml:space="preserve">While not an exhaustive list, examples of training </w:t>
      </w:r>
      <w:r w:rsidR="00D042FA">
        <w:rPr>
          <w:sz w:val="20"/>
          <w:szCs w:val="20"/>
        </w:rPr>
        <w:t xml:space="preserve">topics </w:t>
      </w:r>
      <w:r w:rsidR="001656D1">
        <w:rPr>
          <w:sz w:val="20"/>
          <w:szCs w:val="20"/>
        </w:rPr>
        <w:t xml:space="preserve">include curriculum, pedagogy, </w:t>
      </w:r>
      <w:r w:rsidR="00D042FA">
        <w:rPr>
          <w:sz w:val="20"/>
          <w:szCs w:val="20"/>
        </w:rPr>
        <w:t xml:space="preserve">assessment, </w:t>
      </w:r>
      <w:r w:rsidR="001656D1">
        <w:rPr>
          <w:sz w:val="20"/>
          <w:szCs w:val="20"/>
        </w:rPr>
        <w:t xml:space="preserve">educational theory, educational policy, </w:t>
      </w:r>
      <w:r w:rsidR="006E02F7">
        <w:rPr>
          <w:sz w:val="20"/>
          <w:szCs w:val="20"/>
        </w:rPr>
        <w:t>and</w:t>
      </w:r>
      <w:r w:rsidR="001656D1">
        <w:rPr>
          <w:sz w:val="20"/>
          <w:szCs w:val="20"/>
        </w:rPr>
        <w:t xml:space="preserve"> educational technology.</w:t>
      </w:r>
      <w:r w:rsidR="006E02F7">
        <w:rPr>
          <w:sz w:val="20"/>
          <w:szCs w:val="20"/>
        </w:rPr>
        <w:t xml:space="preserve">  </w:t>
      </w:r>
      <w:r w:rsidR="00E8458E">
        <w:rPr>
          <w:sz w:val="20"/>
          <w:szCs w:val="20"/>
          <w:lang w:val="en-US"/>
        </w:rPr>
        <w:t>The OE diplomate committee will require proof of cited training</w:t>
      </w:r>
      <w:r w:rsidR="00A07DD4">
        <w:rPr>
          <w:sz w:val="20"/>
          <w:szCs w:val="20"/>
          <w:lang w:val="en-US"/>
        </w:rPr>
        <w:t xml:space="preserve"> </w:t>
      </w:r>
      <w:r w:rsidR="00A07DD4" w:rsidRPr="00A07DD4">
        <w:rPr>
          <w:sz w:val="20"/>
          <w:szCs w:val="20"/>
        </w:rPr>
        <w:t>(e.g., diplomas, transcripts, confirmed conference registration, attendance certificates, and CE credits for lectures, workshops, symposia, or ‘lunch and learns’)</w:t>
      </w:r>
      <w:r w:rsidR="00E8458E" w:rsidRPr="00A07DD4">
        <w:rPr>
          <w:sz w:val="20"/>
          <w:szCs w:val="20"/>
          <w:lang w:val="en-US"/>
        </w:rPr>
        <w:t>.</w:t>
      </w:r>
    </w:p>
    <w:p w14:paraId="168DD8BA" w14:textId="229A931D" w:rsidR="00A37A8C" w:rsidRDefault="006E02F7" w:rsidP="00A37A8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 minimum </w:t>
      </w:r>
      <w:r w:rsidR="00D042FA">
        <w:rPr>
          <w:sz w:val="20"/>
          <w:szCs w:val="20"/>
        </w:rPr>
        <w:t xml:space="preserve">application </w:t>
      </w:r>
      <w:r>
        <w:rPr>
          <w:sz w:val="20"/>
          <w:szCs w:val="20"/>
        </w:rPr>
        <w:t>OE training requirement is 10 points, which can be earned several ways</w:t>
      </w:r>
      <w:r w:rsidR="00690819">
        <w:rPr>
          <w:sz w:val="20"/>
          <w:szCs w:val="20"/>
        </w:rPr>
        <w:t>:</w:t>
      </w:r>
    </w:p>
    <w:p w14:paraId="5AC024D2" w14:textId="77777777" w:rsidR="00A37A8C" w:rsidRDefault="00A37A8C" w:rsidP="00A37A8C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575FB0" wp14:editId="067B3F45">
            <wp:extent cx="5276850" cy="1323975"/>
            <wp:effectExtent l="0" t="19050" r="3810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258759A" w14:textId="19034481" w:rsidR="000F2439" w:rsidRPr="006E02F7" w:rsidRDefault="006E02F7" w:rsidP="00A37A8C">
      <w:pPr>
        <w:spacing w:after="120"/>
        <w:rPr>
          <w:sz w:val="20"/>
          <w:szCs w:val="20"/>
          <w:lang w:val="en-US"/>
        </w:rPr>
      </w:pPr>
      <w:r w:rsidRPr="006E02F7">
        <w:rPr>
          <w:sz w:val="20"/>
          <w:szCs w:val="20"/>
          <w:lang w:val="en-US"/>
        </w:rPr>
        <w:t xml:space="preserve">The </w:t>
      </w:r>
      <w:r w:rsidR="00EC6599">
        <w:rPr>
          <w:sz w:val="20"/>
          <w:szCs w:val="20"/>
          <w:lang w:val="en-US"/>
        </w:rPr>
        <w:t>OE diplomate c</w:t>
      </w:r>
      <w:r w:rsidRPr="006E02F7">
        <w:rPr>
          <w:sz w:val="20"/>
          <w:szCs w:val="20"/>
          <w:lang w:val="en-US"/>
        </w:rPr>
        <w:t xml:space="preserve">ommittee’s assessment of </w:t>
      </w:r>
      <w:r w:rsidR="00EC6599">
        <w:rPr>
          <w:sz w:val="20"/>
          <w:szCs w:val="20"/>
          <w:lang w:val="en-US"/>
        </w:rPr>
        <w:t xml:space="preserve">OE </w:t>
      </w:r>
      <w:r w:rsidRPr="006E02F7">
        <w:rPr>
          <w:sz w:val="20"/>
          <w:szCs w:val="20"/>
          <w:lang w:val="en-US"/>
        </w:rPr>
        <w:t xml:space="preserve">training allows for different combinations of activities to meet the required 10 points (e.g., approval </w:t>
      </w:r>
      <w:r w:rsidR="00E23ECD">
        <w:rPr>
          <w:sz w:val="20"/>
          <w:szCs w:val="20"/>
          <w:lang w:val="en-US"/>
        </w:rPr>
        <w:t>may</w:t>
      </w:r>
      <w:r w:rsidRPr="006E02F7">
        <w:rPr>
          <w:sz w:val="20"/>
          <w:szCs w:val="20"/>
          <w:lang w:val="en-US"/>
        </w:rPr>
        <w:t xml:space="preserve"> be given for a submission that includes one multi-hour symposia plus four ‘lunch and learns’).</w:t>
      </w:r>
    </w:p>
    <w:p w14:paraId="23A35810" w14:textId="7B14B9AC" w:rsidR="00D75C63" w:rsidRDefault="006E02F7" w:rsidP="00DA78FB">
      <w:pPr>
        <w:spacing w:after="2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 the space below, l</w:t>
      </w:r>
      <w:r w:rsidR="000F2439">
        <w:rPr>
          <w:sz w:val="20"/>
          <w:szCs w:val="20"/>
          <w:lang w:val="en-US"/>
        </w:rPr>
        <w:t xml:space="preserve">ist the </w:t>
      </w:r>
      <w:r>
        <w:rPr>
          <w:sz w:val="20"/>
          <w:szCs w:val="20"/>
          <w:lang w:val="en-US"/>
        </w:rPr>
        <w:t xml:space="preserve">OE training </w:t>
      </w:r>
      <w:r w:rsidR="00D042FA">
        <w:rPr>
          <w:sz w:val="20"/>
          <w:szCs w:val="20"/>
          <w:lang w:val="en-US"/>
        </w:rPr>
        <w:t xml:space="preserve">you have </w:t>
      </w:r>
      <w:r>
        <w:rPr>
          <w:sz w:val="20"/>
          <w:szCs w:val="20"/>
          <w:lang w:val="en-US"/>
        </w:rPr>
        <w:t>completed to-date:</w:t>
      </w:r>
    </w:p>
    <w:p w14:paraId="3D6A365C" w14:textId="5929C2E2" w:rsidR="006E02F7" w:rsidRDefault="006E02F7" w:rsidP="006E02F7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</w:t>
      </w:r>
      <w:r w:rsidR="00C10E26">
        <w:rPr>
          <w:sz w:val="20"/>
          <w:szCs w:val="20"/>
          <w:lang w:val="en-US"/>
        </w:rPr>
        <w:t>_______________________</w:t>
      </w:r>
    </w:p>
    <w:p w14:paraId="33500DC2" w14:textId="1B209705" w:rsidR="006E02F7" w:rsidRDefault="006E02F7" w:rsidP="006E02F7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</w:t>
      </w:r>
      <w:r w:rsidR="00C10E26">
        <w:rPr>
          <w:sz w:val="20"/>
          <w:szCs w:val="20"/>
          <w:lang w:val="en-US"/>
        </w:rPr>
        <w:t>_______________________</w:t>
      </w:r>
    </w:p>
    <w:p w14:paraId="14615298" w14:textId="78EBF91D" w:rsidR="00A37A8C" w:rsidRDefault="006E02F7" w:rsidP="00DE5664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</w:t>
      </w:r>
      <w:r w:rsidR="00C10E26">
        <w:rPr>
          <w:sz w:val="20"/>
          <w:szCs w:val="20"/>
          <w:lang w:val="en-US"/>
        </w:rPr>
        <w:t>_______________________</w:t>
      </w:r>
    </w:p>
    <w:p w14:paraId="267714E4" w14:textId="545329C8" w:rsidR="00DE5664" w:rsidRDefault="00DE5664" w:rsidP="00DE5664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</w:t>
      </w:r>
      <w:r w:rsidR="00C10E26">
        <w:rPr>
          <w:sz w:val="20"/>
          <w:szCs w:val="20"/>
          <w:lang w:val="en-US"/>
        </w:rPr>
        <w:t>_______________________</w:t>
      </w:r>
    </w:p>
    <w:p w14:paraId="7ECA8432" w14:textId="68F05905" w:rsidR="00DE5664" w:rsidRDefault="00DE5664" w:rsidP="00DE5664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</w:t>
      </w:r>
      <w:r w:rsidR="00C10E26">
        <w:rPr>
          <w:sz w:val="20"/>
          <w:szCs w:val="20"/>
          <w:lang w:val="en-US"/>
        </w:rPr>
        <w:t>_______________________</w:t>
      </w:r>
    </w:p>
    <w:p w14:paraId="44731FD1" w14:textId="2A9540D9" w:rsidR="00DE5664" w:rsidRPr="00DE5664" w:rsidRDefault="00DE5664" w:rsidP="00DE5664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</w:t>
      </w:r>
      <w:r w:rsidR="00C10E26">
        <w:rPr>
          <w:sz w:val="20"/>
          <w:szCs w:val="20"/>
          <w:lang w:val="en-US"/>
        </w:rPr>
        <w:t>_______________________</w:t>
      </w:r>
    </w:p>
    <w:sectPr w:rsidR="00DE5664" w:rsidRPr="00DE5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B2F1" w14:textId="77777777" w:rsidR="00690819" w:rsidRDefault="00690819" w:rsidP="00690819">
      <w:pPr>
        <w:spacing w:after="0" w:line="240" w:lineRule="auto"/>
      </w:pPr>
      <w:r>
        <w:separator/>
      </w:r>
    </w:p>
  </w:endnote>
  <w:endnote w:type="continuationSeparator" w:id="0">
    <w:p w14:paraId="3B2162D0" w14:textId="77777777" w:rsidR="00690819" w:rsidRDefault="00690819" w:rsidP="0069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6DFA" w14:textId="77777777" w:rsidR="00690819" w:rsidRDefault="00690819" w:rsidP="00690819">
      <w:pPr>
        <w:spacing w:after="0" w:line="240" w:lineRule="auto"/>
      </w:pPr>
      <w:r>
        <w:separator/>
      </w:r>
    </w:p>
  </w:footnote>
  <w:footnote w:type="continuationSeparator" w:id="0">
    <w:p w14:paraId="4C92962F" w14:textId="77777777" w:rsidR="00690819" w:rsidRDefault="00690819" w:rsidP="0069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2420"/>
    <w:multiLevelType w:val="hybridMultilevel"/>
    <w:tmpl w:val="3A9846D2"/>
    <w:lvl w:ilvl="0" w:tplc="7224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6C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C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C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03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83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0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E4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46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B35174"/>
    <w:multiLevelType w:val="hybridMultilevel"/>
    <w:tmpl w:val="3BBAAB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1B81"/>
    <w:multiLevelType w:val="hybridMultilevel"/>
    <w:tmpl w:val="CBFC290E"/>
    <w:lvl w:ilvl="0" w:tplc="88BA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6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0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61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E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A0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A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F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C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44"/>
    <w:rsid w:val="00005A44"/>
    <w:rsid w:val="000F2439"/>
    <w:rsid w:val="001204E3"/>
    <w:rsid w:val="001656D1"/>
    <w:rsid w:val="005C0B3D"/>
    <w:rsid w:val="00620303"/>
    <w:rsid w:val="00690819"/>
    <w:rsid w:val="006E02F7"/>
    <w:rsid w:val="009916AA"/>
    <w:rsid w:val="00A07DD4"/>
    <w:rsid w:val="00A37A8C"/>
    <w:rsid w:val="00A81E00"/>
    <w:rsid w:val="00C10E26"/>
    <w:rsid w:val="00C55390"/>
    <w:rsid w:val="00D042FA"/>
    <w:rsid w:val="00D75C63"/>
    <w:rsid w:val="00DA78FB"/>
    <w:rsid w:val="00DE5664"/>
    <w:rsid w:val="00E23ECD"/>
    <w:rsid w:val="00E8458E"/>
    <w:rsid w:val="00EC6599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2F3F"/>
  <w15:chartTrackingRefBased/>
  <w15:docId w15:val="{50791ACC-CF9D-48F6-96BA-58A57D4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A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A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2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08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8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0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3E5598-3F2F-4BF1-9602-69A6282A60D1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9EC5DBA-8AE0-4206-AA54-62DFFD38CA74}">
      <dgm:prSet phldrT="[Text]" custT="1"/>
      <dgm:spPr/>
      <dgm:t>
        <a:bodyPr/>
        <a:lstStyle/>
        <a:p>
          <a:r>
            <a:rPr lang="en-CA" sz="1400"/>
            <a:t>OE Training                      </a:t>
          </a:r>
          <a:r>
            <a:rPr lang="en-CA" sz="1200"/>
            <a:t>(10 points)</a:t>
          </a:r>
        </a:p>
      </dgm:t>
    </dgm:pt>
    <dgm:pt modelId="{960E65C9-07F8-4914-AB45-372C5C7868C0}" type="parTrans" cxnId="{D1794644-B70C-4ED2-960C-BAD185CC07AA}">
      <dgm:prSet/>
      <dgm:spPr/>
      <dgm:t>
        <a:bodyPr/>
        <a:lstStyle/>
        <a:p>
          <a:endParaRPr lang="en-CA"/>
        </a:p>
      </dgm:t>
    </dgm:pt>
    <dgm:pt modelId="{A9D0F16D-790B-45A3-B4D5-7CE4D6F1E74D}" type="sibTrans" cxnId="{D1794644-B70C-4ED2-960C-BAD185CC07AA}">
      <dgm:prSet/>
      <dgm:spPr/>
      <dgm:t>
        <a:bodyPr/>
        <a:lstStyle/>
        <a:p>
          <a:endParaRPr lang="en-CA"/>
        </a:p>
      </dgm:t>
    </dgm:pt>
    <dgm:pt modelId="{44CEBF18-0141-4A28-BDED-20B6237F56DA}">
      <dgm:prSet phldrT="[Text]" custT="1"/>
      <dgm:spPr/>
      <dgm:t>
        <a:bodyPr/>
        <a:lstStyle/>
        <a:p>
          <a:r>
            <a:rPr lang="en-CA" sz="1200">
              <a:latin typeface="+mn-lt"/>
            </a:rPr>
            <a:t>  1  university course, or</a:t>
          </a:r>
        </a:p>
      </dgm:t>
    </dgm:pt>
    <dgm:pt modelId="{07F57B0F-A7F6-450A-B3A5-B5E5A83ACBDF}" type="parTrans" cxnId="{AD24B547-36BA-49AE-80D3-51C76531D5B0}">
      <dgm:prSet/>
      <dgm:spPr/>
      <dgm:t>
        <a:bodyPr/>
        <a:lstStyle/>
        <a:p>
          <a:endParaRPr lang="en-CA"/>
        </a:p>
      </dgm:t>
    </dgm:pt>
    <dgm:pt modelId="{3139857E-889A-4489-8969-445CFA592E8A}" type="sibTrans" cxnId="{AD24B547-36BA-49AE-80D3-51C76531D5B0}">
      <dgm:prSet/>
      <dgm:spPr/>
      <dgm:t>
        <a:bodyPr/>
        <a:lstStyle/>
        <a:p>
          <a:endParaRPr lang="en-CA"/>
        </a:p>
      </dgm:t>
    </dgm:pt>
    <dgm:pt modelId="{21D89C2A-41AF-4566-AC78-C9E7675DE97F}">
      <dgm:prSet phldrT="[Text]" custT="1"/>
      <dgm:spPr/>
      <dgm:t>
        <a:bodyPr/>
        <a:lstStyle/>
        <a:p>
          <a:r>
            <a:rPr lang="en-CA" sz="1200">
              <a:latin typeface="+mn-lt"/>
              <a:cs typeface="Times New Roman" panose="02020603050405020304" pitchFamily="18" charset="0"/>
            </a:rPr>
            <a:t> ≥</a:t>
          </a:r>
          <a:r>
            <a:rPr lang="en-CA" sz="1200">
              <a:latin typeface="+mn-lt"/>
            </a:rPr>
            <a:t>2 symposia/workshops, or</a:t>
          </a:r>
        </a:p>
      </dgm:t>
    </dgm:pt>
    <dgm:pt modelId="{A92D66D0-6866-42D6-A66F-26A96E885EC8}" type="parTrans" cxnId="{EDC0BA32-87BC-4A2D-96A9-A38D63516361}">
      <dgm:prSet/>
      <dgm:spPr/>
      <dgm:t>
        <a:bodyPr/>
        <a:lstStyle/>
        <a:p>
          <a:endParaRPr lang="en-CA"/>
        </a:p>
      </dgm:t>
    </dgm:pt>
    <dgm:pt modelId="{CF9B3377-7EA5-4558-869F-9733DD756F27}" type="sibTrans" cxnId="{EDC0BA32-87BC-4A2D-96A9-A38D63516361}">
      <dgm:prSet/>
      <dgm:spPr/>
      <dgm:t>
        <a:bodyPr/>
        <a:lstStyle/>
        <a:p>
          <a:endParaRPr lang="en-CA"/>
        </a:p>
      </dgm:t>
    </dgm:pt>
    <dgm:pt modelId="{1B53A66D-520C-4F2E-B753-2D2F8B9C5F49}">
      <dgm:prSet phldrT="[Text]" custT="1"/>
      <dgm:spPr/>
      <dgm:t>
        <a:bodyPr/>
        <a:lstStyle/>
        <a:p>
          <a:r>
            <a:rPr lang="en-CA" sz="1200">
              <a:latin typeface="+mn-lt"/>
              <a:cs typeface="Times New Roman" panose="02020603050405020304" pitchFamily="18" charset="0"/>
            </a:rPr>
            <a:t> ≥</a:t>
          </a:r>
          <a:r>
            <a:rPr lang="en-CA" sz="1200">
              <a:latin typeface="+mn-lt"/>
            </a:rPr>
            <a:t>6 'lunch &amp; learns'</a:t>
          </a:r>
        </a:p>
      </dgm:t>
    </dgm:pt>
    <dgm:pt modelId="{F3D3700E-AFF7-4319-AFCE-D3186915ED10}" type="parTrans" cxnId="{DA575B1C-11D3-470B-8A9F-21CEC4941C06}">
      <dgm:prSet/>
      <dgm:spPr/>
      <dgm:t>
        <a:bodyPr/>
        <a:lstStyle/>
        <a:p>
          <a:endParaRPr lang="en-CA"/>
        </a:p>
      </dgm:t>
    </dgm:pt>
    <dgm:pt modelId="{41FC049B-8CB8-4DEF-9239-F780732696FF}" type="sibTrans" cxnId="{DA575B1C-11D3-470B-8A9F-21CEC4941C06}">
      <dgm:prSet/>
      <dgm:spPr/>
      <dgm:t>
        <a:bodyPr/>
        <a:lstStyle/>
        <a:p>
          <a:endParaRPr lang="en-CA"/>
        </a:p>
      </dgm:t>
    </dgm:pt>
    <dgm:pt modelId="{9E43A479-18EA-483B-9A5B-93622C8C3A9C}">
      <dgm:prSet phldrT="[Text]" custT="1"/>
      <dgm:spPr/>
      <dgm:t>
        <a:bodyPr/>
        <a:lstStyle/>
        <a:p>
          <a:endParaRPr lang="en-CA" sz="800"/>
        </a:p>
      </dgm:t>
    </dgm:pt>
    <dgm:pt modelId="{F9890945-FAAC-4490-90DA-2AF0144FF0A6}" type="parTrans" cxnId="{97A748C8-EB8B-4981-AD9A-4BB066334DD5}">
      <dgm:prSet/>
      <dgm:spPr/>
      <dgm:t>
        <a:bodyPr/>
        <a:lstStyle/>
        <a:p>
          <a:endParaRPr lang="en-CA"/>
        </a:p>
      </dgm:t>
    </dgm:pt>
    <dgm:pt modelId="{664F5482-7809-4682-977F-47DD91533114}" type="sibTrans" cxnId="{97A748C8-EB8B-4981-AD9A-4BB066334DD5}">
      <dgm:prSet/>
      <dgm:spPr/>
      <dgm:t>
        <a:bodyPr/>
        <a:lstStyle/>
        <a:p>
          <a:endParaRPr lang="en-CA"/>
        </a:p>
      </dgm:t>
    </dgm:pt>
    <dgm:pt modelId="{6BD179D3-F339-4590-BC5C-690D6FBB9328}" type="pres">
      <dgm:prSet presAssocID="{E43E5598-3F2F-4BF1-9602-69A6282A60D1}" presName="Name0" presStyleCnt="0">
        <dgm:presLayoutVars>
          <dgm:dir/>
          <dgm:animLvl val="lvl"/>
          <dgm:resizeHandles/>
        </dgm:presLayoutVars>
      </dgm:prSet>
      <dgm:spPr/>
    </dgm:pt>
    <dgm:pt modelId="{D81AB27D-8841-4D7F-A659-48A56D37CD1F}" type="pres">
      <dgm:prSet presAssocID="{C9EC5DBA-8AE0-4206-AA54-62DFFD38CA74}" presName="linNode" presStyleCnt="0"/>
      <dgm:spPr/>
    </dgm:pt>
    <dgm:pt modelId="{D529760A-6EF1-4460-90D0-25115FEC30A7}" type="pres">
      <dgm:prSet presAssocID="{C9EC5DBA-8AE0-4206-AA54-62DFFD38CA74}" presName="parentShp" presStyleLbl="node1" presStyleIdx="0" presStyleCnt="1">
        <dgm:presLayoutVars>
          <dgm:bulletEnabled val="1"/>
        </dgm:presLayoutVars>
      </dgm:prSet>
      <dgm:spPr/>
    </dgm:pt>
    <dgm:pt modelId="{3008DD28-F4EA-4E84-ACF7-DEB666C633D9}" type="pres">
      <dgm:prSet presAssocID="{C9EC5DBA-8AE0-4206-AA54-62DFFD38CA74}" presName="childShp" presStyleLbl="bgAccFollowNode1" presStyleIdx="0" presStyleCnt="1">
        <dgm:presLayoutVars>
          <dgm:bulletEnabled val="1"/>
        </dgm:presLayoutVars>
      </dgm:prSet>
      <dgm:spPr/>
    </dgm:pt>
  </dgm:ptLst>
  <dgm:cxnLst>
    <dgm:cxn modelId="{5EFC3517-C45D-4A2C-8AD2-545E5CC3B787}" type="presOf" srcId="{E43E5598-3F2F-4BF1-9602-69A6282A60D1}" destId="{6BD179D3-F339-4590-BC5C-690D6FBB9328}" srcOrd="0" destOrd="0" presId="urn:microsoft.com/office/officeart/2005/8/layout/vList6"/>
    <dgm:cxn modelId="{DA575B1C-11D3-470B-8A9F-21CEC4941C06}" srcId="{C9EC5DBA-8AE0-4206-AA54-62DFFD38CA74}" destId="{1B53A66D-520C-4F2E-B753-2D2F8B9C5F49}" srcOrd="3" destOrd="0" parTransId="{F3D3700E-AFF7-4319-AFCE-D3186915ED10}" sibTransId="{41FC049B-8CB8-4DEF-9239-F780732696FF}"/>
    <dgm:cxn modelId="{EDC0BA32-87BC-4A2D-96A9-A38D63516361}" srcId="{C9EC5DBA-8AE0-4206-AA54-62DFFD38CA74}" destId="{21D89C2A-41AF-4566-AC78-C9E7675DE97F}" srcOrd="2" destOrd="0" parTransId="{A92D66D0-6866-42D6-A66F-26A96E885EC8}" sibTransId="{CF9B3377-7EA5-4558-869F-9733DD756F27}"/>
    <dgm:cxn modelId="{D1794644-B70C-4ED2-960C-BAD185CC07AA}" srcId="{E43E5598-3F2F-4BF1-9602-69A6282A60D1}" destId="{C9EC5DBA-8AE0-4206-AA54-62DFFD38CA74}" srcOrd="0" destOrd="0" parTransId="{960E65C9-07F8-4914-AB45-372C5C7868C0}" sibTransId="{A9D0F16D-790B-45A3-B4D5-7CE4D6F1E74D}"/>
    <dgm:cxn modelId="{AD24B547-36BA-49AE-80D3-51C76531D5B0}" srcId="{C9EC5DBA-8AE0-4206-AA54-62DFFD38CA74}" destId="{44CEBF18-0141-4A28-BDED-20B6237F56DA}" srcOrd="1" destOrd="0" parTransId="{07F57B0F-A7F6-450A-B3A5-B5E5A83ACBDF}" sibTransId="{3139857E-889A-4489-8969-445CFA592E8A}"/>
    <dgm:cxn modelId="{4E5D7479-9CAE-4D56-BB58-8DDFAE497A24}" type="presOf" srcId="{1B53A66D-520C-4F2E-B753-2D2F8B9C5F49}" destId="{3008DD28-F4EA-4E84-ACF7-DEB666C633D9}" srcOrd="0" destOrd="3" presId="urn:microsoft.com/office/officeart/2005/8/layout/vList6"/>
    <dgm:cxn modelId="{B7841E84-C258-4D34-A22C-904CA50EFA19}" type="presOf" srcId="{9E43A479-18EA-483B-9A5B-93622C8C3A9C}" destId="{3008DD28-F4EA-4E84-ACF7-DEB666C633D9}" srcOrd="0" destOrd="0" presId="urn:microsoft.com/office/officeart/2005/8/layout/vList6"/>
    <dgm:cxn modelId="{5A23B9A8-1629-4227-BB0B-5356DB9A4CB1}" type="presOf" srcId="{21D89C2A-41AF-4566-AC78-C9E7675DE97F}" destId="{3008DD28-F4EA-4E84-ACF7-DEB666C633D9}" srcOrd="0" destOrd="2" presId="urn:microsoft.com/office/officeart/2005/8/layout/vList6"/>
    <dgm:cxn modelId="{97A748C8-EB8B-4981-AD9A-4BB066334DD5}" srcId="{C9EC5DBA-8AE0-4206-AA54-62DFFD38CA74}" destId="{9E43A479-18EA-483B-9A5B-93622C8C3A9C}" srcOrd="0" destOrd="0" parTransId="{F9890945-FAAC-4490-90DA-2AF0144FF0A6}" sibTransId="{664F5482-7809-4682-977F-47DD91533114}"/>
    <dgm:cxn modelId="{B16D62D2-3A85-46EE-8665-368C173C5B08}" type="presOf" srcId="{C9EC5DBA-8AE0-4206-AA54-62DFFD38CA74}" destId="{D529760A-6EF1-4460-90D0-25115FEC30A7}" srcOrd="0" destOrd="0" presId="urn:microsoft.com/office/officeart/2005/8/layout/vList6"/>
    <dgm:cxn modelId="{C31F9DE9-AEF3-4CEB-897C-DDBD80E10F2E}" type="presOf" srcId="{44CEBF18-0141-4A28-BDED-20B6237F56DA}" destId="{3008DD28-F4EA-4E84-ACF7-DEB666C633D9}" srcOrd="0" destOrd="1" presId="urn:microsoft.com/office/officeart/2005/8/layout/vList6"/>
    <dgm:cxn modelId="{C45222AA-236E-4E3E-8742-7494480A815F}" type="presParOf" srcId="{6BD179D3-F339-4590-BC5C-690D6FBB9328}" destId="{D81AB27D-8841-4D7F-A659-48A56D37CD1F}" srcOrd="0" destOrd="0" presId="urn:microsoft.com/office/officeart/2005/8/layout/vList6"/>
    <dgm:cxn modelId="{96666CC5-7280-4D00-B362-50A773EB6E8D}" type="presParOf" srcId="{D81AB27D-8841-4D7F-A659-48A56D37CD1F}" destId="{D529760A-6EF1-4460-90D0-25115FEC30A7}" srcOrd="0" destOrd="0" presId="urn:microsoft.com/office/officeart/2005/8/layout/vList6"/>
    <dgm:cxn modelId="{C79AA3F4-5906-42D2-8EA3-5645754546BD}" type="presParOf" srcId="{D81AB27D-8841-4D7F-A659-48A56D37CD1F}" destId="{3008DD28-F4EA-4E84-ACF7-DEB666C633D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8DD28-F4EA-4E84-ACF7-DEB666C633D9}">
      <dsp:nvSpPr>
        <dsp:cNvPr id="0" name=""/>
        <dsp:cNvSpPr/>
      </dsp:nvSpPr>
      <dsp:spPr>
        <a:xfrm>
          <a:off x="2110739" y="0"/>
          <a:ext cx="3166110" cy="132397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>
              <a:latin typeface="+mn-lt"/>
            </a:rPr>
            <a:t>  1  university course, 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>
              <a:latin typeface="+mn-lt"/>
              <a:cs typeface="Times New Roman" panose="02020603050405020304" pitchFamily="18" charset="0"/>
            </a:rPr>
            <a:t> ≥</a:t>
          </a:r>
          <a:r>
            <a:rPr lang="en-CA" sz="1200" kern="1200">
              <a:latin typeface="+mn-lt"/>
            </a:rPr>
            <a:t>2 symposia/workshops, 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kern="1200">
              <a:latin typeface="+mn-lt"/>
              <a:cs typeface="Times New Roman" panose="02020603050405020304" pitchFamily="18" charset="0"/>
            </a:rPr>
            <a:t> ≥</a:t>
          </a:r>
          <a:r>
            <a:rPr lang="en-CA" sz="1200" kern="1200">
              <a:latin typeface="+mn-lt"/>
            </a:rPr>
            <a:t>6 'lunch &amp; learns'</a:t>
          </a:r>
        </a:p>
      </dsp:txBody>
      <dsp:txXfrm>
        <a:off x="2110739" y="165497"/>
        <a:ext cx="2669620" cy="992980"/>
      </dsp:txXfrm>
    </dsp:sp>
    <dsp:sp modelId="{D529760A-6EF1-4460-90D0-25115FEC30A7}">
      <dsp:nvSpPr>
        <dsp:cNvPr id="0" name=""/>
        <dsp:cNvSpPr/>
      </dsp:nvSpPr>
      <dsp:spPr>
        <a:xfrm>
          <a:off x="0" y="0"/>
          <a:ext cx="2110740" cy="13239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OE Training                      </a:t>
          </a:r>
          <a:r>
            <a:rPr lang="en-CA" sz="1200" kern="1200"/>
            <a:t>(10 points)</a:t>
          </a:r>
        </a:p>
      </dsp:txBody>
      <dsp:txXfrm>
        <a:off x="64631" y="64631"/>
        <a:ext cx="1981478" cy="1194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 Spafford</dc:creator>
  <cp:keywords/>
  <dc:description/>
  <cp:lastModifiedBy>Marlee Spafford</cp:lastModifiedBy>
  <cp:revision>17</cp:revision>
  <dcterms:created xsi:type="dcterms:W3CDTF">2021-03-19T17:44:00Z</dcterms:created>
  <dcterms:modified xsi:type="dcterms:W3CDTF">2021-03-24T18:53:00Z</dcterms:modified>
</cp:coreProperties>
</file>